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25" w:type="dxa"/>
        <w:tblInd w:w="-601" w:type="dxa"/>
        <w:tblLook w:val="04A0"/>
      </w:tblPr>
      <w:tblGrid>
        <w:gridCol w:w="4678"/>
        <w:gridCol w:w="3097"/>
        <w:gridCol w:w="2750"/>
      </w:tblGrid>
      <w:tr w:rsidR="00DA7666" w:rsidRPr="00607464" w:rsidTr="00DA7666">
        <w:trPr>
          <w:trHeight w:val="599"/>
        </w:trPr>
        <w:tc>
          <w:tcPr>
            <w:tcW w:w="4678" w:type="dxa"/>
          </w:tcPr>
          <w:p w:rsidR="00DA7666" w:rsidRPr="00DA7666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СӨЖ тақырыбы</w:t>
            </w: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</w:tcPr>
          <w:p w:rsidR="00DA7666" w:rsidRPr="00DA7666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СӨЖ түрі</w:t>
            </w:r>
          </w:p>
        </w:tc>
        <w:tc>
          <w:tcPr>
            <w:tcW w:w="2750" w:type="dxa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Тапсыру</w:t>
            </w:r>
            <w:proofErr w:type="spellEnd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мерзі</w:t>
            </w:r>
            <w:proofErr w:type="gramStart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DA766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і</w:t>
            </w:r>
            <w:proofErr w:type="spellEnd"/>
          </w:p>
        </w:tc>
      </w:tr>
      <w:tr w:rsidR="00DA7666" w:rsidRPr="00607464" w:rsidTr="00DA7666">
        <w:trPr>
          <w:trHeight w:val="562"/>
        </w:trPr>
        <w:tc>
          <w:tcPr>
            <w:tcW w:w="4678" w:type="dxa"/>
            <w:vMerge w:val="restart"/>
            <w:shd w:val="clear" w:color="auto" w:fill="FDE9D9" w:themeFill="accent6" w:themeFillTint="33"/>
          </w:tcPr>
          <w:p w:rsidR="00DA7666" w:rsidRPr="00DA7666" w:rsidRDefault="00DA7666" w:rsidP="00DA7666">
            <w:pPr>
              <w:ind w:right="-4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Кариозды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қуыстарды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егеу</w:t>
            </w: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әдістері:</w:t>
            </w:r>
          </w:p>
          <w:p w:rsidR="00DA7666" w:rsidRPr="00DA7666" w:rsidRDefault="00DA7666" w:rsidP="00DA7666">
            <w:pPr>
              <w:ind w:right="-4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жоғары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энергиялы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лазерлік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сәулеленуді қолдану, мәні, жүргі</w:t>
            </w:r>
            <w:proofErr w:type="gram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 әд</w:t>
            </w:r>
            <w:proofErr w:type="gram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істемесі, артықшылықтары,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кемшіліктері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A7666" w:rsidRPr="00DA7666" w:rsidRDefault="00DA7666" w:rsidP="00DA7666">
            <w:pPr>
              <w:ind w:right="-4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пневматикалы</w:t>
            </w:r>
            <w:proofErr w:type="gram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қ-</w:t>
            </w:r>
            <w:proofErr w:type="gram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кинетикалық әдіс, мәні, өткізу әдістемесі, артықшылықтары,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кемшіліктері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A7666" w:rsidRPr="00DA7666" w:rsidRDefault="00DA7666" w:rsidP="00DA7666">
            <w:pPr>
              <w:ind w:right="-4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ультрадыбыстық әдіс, мәні, жүргі</w:t>
            </w:r>
            <w:proofErr w:type="gram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 әд</w:t>
            </w:r>
            <w:proofErr w:type="gram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істемесі, артықшылықтары,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кемшіліктері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A7666" w:rsidRPr="00DA7666" w:rsidRDefault="00DA7666" w:rsidP="00DA7666">
            <w:pPr>
              <w:ind w:right="-4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art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дайындау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әдістемесі, мәні, жүргі</w:t>
            </w:r>
            <w:proofErr w:type="gram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 әд</w:t>
            </w:r>
            <w:proofErr w:type="gram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істемесі, артықшылықтары,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кемшіліктері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A7666" w:rsidRPr="00607464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химиялы</w:t>
            </w:r>
            <w:proofErr w:type="gram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қ-</w:t>
            </w:r>
            <w:proofErr w:type="gram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механикалық әдіс, мәні, жүргізу әдістемесі, артықшылықтары,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кемшіліктері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97" w:type="dxa"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750" w:type="dxa"/>
            <w:vMerge w:val="restart"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E9D9" w:themeFill="accent6" w:themeFillTint="33"/>
                <w:lang w:val="kk-KZ"/>
              </w:rPr>
              <w:t>Аралық бақылау</w:t>
            </w:r>
            <w:r w:rsidRPr="006074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E9D9" w:themeFill="accent6" w:themeFillTint="33"/>
              </w:rPr>
              <w:t xml:space="preserve"> №1</w:t>
            </w:r>
          </w:p>
        </w:tc>
      </w:tr>
      <w:tr w:rsidR="00DA7666" w:rsidRPr="00607464" w:rsidTr="00DA7666">
        <w:trPr>
          <w:trHeight w:val="562"/>
        </w:trPr>
        <w:tc>
          <w:tcPr>
            <w:tcW w:w="4678" w:type="dxa"/>
            <w:vMerge/>
            <w:shd w:val="clear" w:color="auto" w:fill="FDE9D9" w:themeFill="accent6" w:themeFillTint="33"/>
          </w:tcPr>
          <w:p w:rsidR="00DA7666" w:rsidRPr="00607464" w:rsidRDefault="00DA7666" w:rsidP="00F06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Оқ</w:t>
            </w:r>
            <w:proofErr w:type="gram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фильмін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750" w:type="dxa"/>
            <w:vMerge/>
            <w:shd w:val="clear" w:color="auto" w:fill="FDE9D9" w:themeFill="accent6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7666" w:rsidRPr="00607464" w:rsidTr="00DA7666">
        <w:tc>
          <w:tcPr>
            <w:tcW w:w="4678" w:type="dxa"/>
            <w:vMerge w:val="restart"/>
            <w:shd w:val="clear" w:color="auto" w:fill="F2DBDB" w:themeFill="accent2" w:themeFillTint="33"/>
          </w:tcPr>
          <w:p w:rsidR="00DA7666" w:rsidRPr="00DA7666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Құрамында металл бар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пломбалау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материалдары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A7666" w:rsidRPr="00DA7666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Гибридті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СИЦ құрамы, қасиеттері, қолдану көрсеткіштері.</w:t>
            </w:r>
          </w:p>
          <w:p w:rsidR="00DA7666" w:rsidRPr="00DA7666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Герметиктер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A7666" w:rsidRPr="00DA7666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Майланған қабат пен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гибридті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аймақ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заманауи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идеялар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A7666" w:rsidRPr="00DA7666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Ормокерлер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құрамы, қасиеттері, қолдану көрсеткіштері.</w:t>
            </w:r>
          </w:p>
          <w:p w:rsidR="00DA7666" w:rsidRPr="00DA7666" w:rsidRDefault="00DA7666" w:rsidP="00DA76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Наногибридті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композиттер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құрамы, қасиеттері, қолдану көрсеткіштері.</w:t>
            </w:r>
          </w:p>
          <w:p w:rsidR="00DA7666" w:rsidRPr="00607464" w:rsidRDefault="00DA7666" w:rsidP="00DA766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DA7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Пакеттік</w:t>
            </w:r>
            <w:proofErr w:type="spellEnd"/>
            <w:r w:rsidRPr="00DA7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7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композиттер</w:t>
            </w:r>
            <w:proofErr w:type="spellEnd"/>
            <w:r w:rsidRPr="00DA7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құрамы, қасиеттері, қолдану көрсеткіштері.</w:t>
            </w:r>
          </w:p>
        </w:tc>
        <w:tc>
          <w:tcPr>
            <w:tcW w:w="3097" w:type="dxa"/>
            <w:shd w:val="clear" w:color="auto" w:fill="F2DBDB" w:themeFill="accent2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Әдебиеттерге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шолу</w:t>
            </w:r>
            <w:proofErr w:type="spellEnd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презентация</w:t>
            </w: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shd w:val="clear" w:color="auto" w:fill="DAEEF3" w:themeFill="accent5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Аралық бақылау </w:t>
            </w:r>
            <w:r w:rsidRPr="006074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№2</w:t>
            </w:r>
          </w:p>
        </w:tc>
      </w:tr>
      <w:tr w:rsidR="00DA7666" w:rsidRPr="00607464" w:rsidTr="00DA7666">
        <w:tc>
          <w:tcPr>
            <w:tcW w:w="4678" w:type="dxa"/>
            <w:vMerge/>
            <w:shd w:val="clear" w:color="auto" w:fill="F2DBDB" w:themeFill="accent2" w:themeFillTint="33"/>
          </w:tcPr>
          <w:p w:rsidR="00DA7666" w:rsidRPr="00607464" w:rsidRDefault="00DA7666" w:rsidP="00F062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97" w:type="dxa"/>
            <w:shd w:val="clear" w:color="auto" w:fill="F2DBDB" w:themeFill="accent2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Әрекет </w:t>
            </w:r>
            <w:proofErr w:type="spellStart"/>
            <w:r w:rsidRPr="00DA76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алгоритмі</w:t>
            </w:r>
            <w:proofErr w:type="spellEnd"/>
          </w:p>
        </w:tc>
        <w:tc>
          <w:tcPr>
            <w:tcW w:w="2750" w:type="dxa"/>
            <w:vMerge/>
            <w:shd w:val="clear" w:color="auto" w:fill="F2DBDB" w:themeFill="accent2" w:themeFillTint="33"/>
          </w:tcPr>
          <w:p w:rsidR="00DA7666" w:rsidRPr="00607464" w:rsidRDefault="00DA7666" w:rsidP="00F062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A5B4A" w:rsidRDefault="009A5B4A">
      <w:pPr>
        <w:rPr>
          <w:lang w:val="kk-KZ"/>
        </w:rPr>
      </w:pPr>
    </w:p>
    <w:p w:rsidR="008B6C00" w:rsidRDefault="008B6C00">
      <w:pPr>
        <w:rPr>
          <w:lang w:val="kk-KZ"/>
        </w:rPr>
      </w:pPr>
    </w:p>
    <w:p w:rsidR="008B6C00" w:rsidRPr="00574309" w:rsidRDefault="008B6C00" w:rsidP="008B6C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СӨЖ рәсімдеу ережесі</w:t>
      </w:r>
    </w:p>
    <w:p w:rsidR="008B6C00" w:rsidRPr="00F07A8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b/>
          <w:i/>
          <w:sz w:val="24"/>
          <w:szCs w:val="24"/>
          <w:lang w:val="kk-KZ"/>
        </w:rPr>
        <w:t>Әдебиетті шолу және библиографиялық іздеуді пішімдеу:</w:t>
      </w:r>
    </w:p>
    <w:p w:rsidR="008B6C0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b/>
          <w:i/>
          <w:sz w:val="24"/>
          <w:szCs w:val="24"/>
          <w:lang w:val="kk-KZ"/>
        </w:rPr>
        <w:t>Басылған форматта, көлемі кемінде 6-8 бет, кестелермен (Times New Roman шрифті, 14 шрифт өлшемі, бір интервал) болуы керек.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Титул парағы (ұйым, пікі</w:t>
      </w:r>
      <w:r>
        <w:rPr>
          <w:rFonts w:ascii="Times New Roman" w:hAnsi="Times New Roman" w:cs="Times New Roman"/>
          <w:sz w:val="24"/>
          <w:szCs w:val="24"/>
          <w:lang w:val="kk-KZ"/>
        </w:rPr>
        <w:t>р тақырыбы бас әріппен, орындаушының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 xml:space="preserve"> аты-жөні, курсы, тобы, оқытушының аты-жөні)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Мазмұны (шолу бөлімдері).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Кіріспе (мақсаты мен міндеттері, өзектілігі).</w:t>
      </w:r>
    </w:p>
    <w:p w:rsidR="008B6C00" w:rsidRPr="00F07A8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Негізгі бөлім (әдебиет деректері бойынша зерттелетін әрбір мәселенің ашылуы, әдебиет көзі шаршы жақшада көрсетіледі);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Қорытынды (рефераттағы ақпарат жинақталып, қорытынды жасалады)</w:t>
      </w:r>
    </w:p>
    <w:p w:rsidR="008B6C00" w:rsidRPr="00F07A8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sz w:val="24"/>
          <w:szCs w:val="24"/>
          <w:lang w:val="kk-KZ"/>
        </w:rPr>
        <w:t>Авторлардың толық аты-жөні, дереккөздің толық атауы, жарияланған жылы және беттер саны көрсетілген әдебиеттер тізімі</w:t>
      </w:r>
    </w:p>
    <w:p w:rsidR="008B6C0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B6C00" w:rsidRDefault="008B6C00" w:rsidP="008B6C0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Мультимедиялық презентация құрылымы: </w:t>
      </w:r>
    </w:p>
    <w:p w:rsidR="008B6C00" w:rsidRPr="00192DDA" w:rsidRDefault="008B6C00" w:rsidP="008B6C0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i/>
          <w:sz w:val="24"/>
          <w:szCs w:val="24"/>
          <w:lang w:val="kk-KZ"/>
        </w:rPr>
        <w:t>презентация PowerPoint бағдарламасында ұсынылуы керек ( кем дегенде 25 слайд, мәтіндік слайдтарда 8-10 жолдан артық болмауы керек, Verdana шрифті)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lastRenderedPageBreak/>
        <w:t>Тақырып парағы (ұйым, презентация тақырыбы, орындаушының аты-жөні, курсы, тобы, оқытушының аты-жөні)</w:t>
      </w:r>
    </w:p>
    <w:p w:rsidR="008B6C00" w:rsidRPr="00192DDA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Кіріспе (презентация тақырыбының, мақсаттары мен міндеттерінің жалпыланған өзектілігі)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Негізгі бөлім: презентацияның осы бөлігіне мәселенің мәнін көрсететін барлық кестелер, диаграммалар, графиктер, суреттер кіреді. Бейнежазбаларды, өз бетінше жасалған бейнежазбаларды қосу құпталады</w:t>
      </w:r>
    </w:p>
    <w:p w:rsidR="008B6C00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Қорытынды (презентация деректері жинақталады және презентацияның мақсаты мен міндеттеріне сәйкес қорытындылар жасалады)</w:t>
      </w:r>
    </w:p>
    <w:p w:rsidR="008B6C00" w:rsidRPr="00192DDA" w:rsidRDefault="008B6C00" w:rsidP="008B6C00">
      <w:pPr>
        <w:pStyle w:val="a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92DDA">
        <w:rPr>
          <w:rFonts w:ascii="Times New Roman" w:hAnsi="Times New Roman" w:cs="Times New Roman"/>
          <w:sz w:val="24"/>
          <w:szCs w:val="24"/>
          <w:lang w:val="kk-KZ"/>
        </w:rPr>
        <w:t>Автордың аты-жөні, дереккөздің толық атауы, шыққан жылы, беттер саны көрсетілген пайдаланылған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әдебиеттер тізімі (кемінде 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07A8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192DDA">
        <w:rPr>
          <w:rFonts w:ascii="Times New Roman" w:hAnsi="Times New Roman" w:cs="Times New Roman"/>
          <w:sz w:val="24"/>
          <w:szCs w:val="24"/>
          <w:lang w:val="kk-KZ"/>
        </w:rPr>
        <w:t xml:space="preserve"> дереккөз)</w:t>
      </w:r>
    </w:p>
    <w:p w:rsidR="008B6C00" w:rsidRPr="001E1520" w:rsidRDefault="008B6C00" w:rsidP="008B6C00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F07A80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Слайдтардағы мәтін 30px шрифтімен 10 жолдан аспауы керек. Ақпараттық иллюстрациялар ұсынылады. Слайд дизайны ақылды болуы керек және ашық қаріптерден, анимациялық кескіндерден, мультфильмдерден және т.б. аулақ болу керек. </w:t>
      </w:r>
      <w:r w:rsidRPr="007261BB">
        <w:rPr>
          <w:rFonts w:ascii="Times New Roman" w:hAnsi="Times New Roman" w:cs="Times New Roman"/>
          <w:color w:val="0070C0"/>
          <w:sz w:val="24"/>
          <w:szCs w:val="24"/>
          <w:lang w:val="kk-KZ"/>
        </w:rPr>
        <w:t>Анимация ұсынылмайды. Түс схемасына қойылатын талаптар: әр слайдта үш түстен аспауы керек.Студент баяндаманың материалын жетік меңгеруі және баяндама немесе слайд мәтінінен оқымауы керек.</w:t>
      </w:r>
    </w:p>
    <w:p w:rsidR="008B6C00" w:rsidRPr="008B6C00" w:rsidRDefault="008B6C00">
      <w:pPr>
        <w:rPr>
          <w:lang w:val="kk-KZ"/>
        </w:rPr>
      </w:pPr>
    </w:p>
    <w:sectPr w:rsidR="008B6C00" w:rsidRPr="008B6C00" w:rsidSect="00DA76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6C3"/>
    <w:multiLevelType w:val="hybridMultilevel"/>
    <w:tmpl w:val="CE0059E0"/>
    <w:lvl w:ilvl="0" w:tplc="BB18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4B51"/>
    <w:multiLevelType w:val="hybridMultilevel"/>
    <w:tmpl w:val="7084178C"/>
    <w:lvl w:ilvl="0" w:tplc="6FC2E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A7666"/>
    <w:rsid w:val="008B6C00"/>
    <w:rsid w:val="009A5B4A"/>
    <w:rsid w:val="00DA7666"/>
    <w:rsid w:val="00F6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link w:val="a4"/>
    <w:uiPriority w:val="34"/>
    <w:qFormat/>
    <w:rsid w:val="00DA766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DA7666"/>
    <w:rPr>
      <w:rFonts w:ascii="Calibri" w:eastAsia="Arial Unicode MS" w:hAnsi="Calibri" w:cs="Arial Unicode MS"/>
      <w:color w:val="000000"/>
      <w:kern w:val="2"/>
      <w:u w:color="000000"/>
      <w:bdr w:val="nil"/>
    </w:rPr>
  </w:style>
  <w:style w:type="table" w:styleId="a5">
    <w:name w:val="Table Grid"/>
    <w:basedOn w:val="a1"/>
    <w:uiPriority w:val="59"/>
    <w:rsid w:val="00DA76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Gulbahyt</dc:creator>
  <cp:keywords/>
  <dc:description/>
  <cp:lastModifiedBy>Gulbahyt</cp:lastModifiedBy>
  <cp:revision>3</cp:revision>
  <dcterms:created xsi:type="dcterms:W3CDTF">2025-10-29T07:49:00Z</dcterms:created>
  <dcterms:modified xsi:type="dcterms:W3CDTF">2025-10-29T09:04:00Z</dcterms:modified>
</cp:coreProperties>
</file>